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33" w:rsidRPr="003A09A0" w:rsidRDefault="00EB2F33" w:rsidP="00EB2F33">
      <w:pPr>
        <w:keepNext/>
        <w:tabs>
          <w:tab w:val="clear" w:pos="1080"/>
        </w:tabs>
        <w:spacing w:before="120" w:after="240"/>
        <w:outlineLvl w:val="2"/>
        <w:rPr>
          <w:rFonts w:eastAsia="Times New Roman" w:cs="Arial"/>
          <w:b/>
          <w:bCs/>
          <w:lang w:val="ru-RU"/>
        </w:rPr>
      </w:pPr>
      <w:bookmarkStart w:id="0" w:name="_Toc430239399"/>
      <w:bookmarkStart w:id="1" w:name="_GoBack"/>
      <w:bookmarkEnd w:id="1"/>
      <w:r>
        <w:rPr>
          <w:rFonts w:eastAsia="Times New Roman" w:cs="Arial"/>
          <w:b/>
          <w:bCs/>
        </w:rPr>
        <w:t xml:space="preserve">3. </w:t>
      </w:r>
      <w:r w:rsidR="004C67E1">
        <w:rPr>
          <w:rFonts w:eastAsia="Times New Roman" w:cs="Arial"/>
          <w:b/>
          <w:bCs/>
          <w:lang w:val="ru-RU"/>
        </w:rPr>
        <w:t>Ovlašćenja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i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obaveze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u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postupku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sprovođenja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neposrednih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izbora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za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članove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nacionalnih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saveta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nacionalnih</w:t>
      </w:r>
      <w:r w:rsidRPr="003A09A0">
        <w:rPr>
          <w:rFonts w:eastAsia="Times New Roman" w:cs="Arial"/>
          <w:b/>
          <w:bCs/>
          <w:lang w:val="ru-RU"/>
        </w:rPr>
        <w:t xml:space="preserve"> </w:t>
      </w:r>
      <w:r w:rsidR="004C67E1">
        <w:rPr>
          <w:rFonts w:eastAsia="Times New Roman" w:cs="Arial"/>
          <w:b/>
          <w:bCs/>
          <w:lang w:val="ru-RU"/>
        </w:rPr>
        <w:t>manjina</w:t>
      </w:r>
      <w:bookmarkEnd w:id="0"/>
    </w:p>
    <w:p w:rsidR="00EB2F33" w:rsidRPr="00F542D7" w:rsidRDefault="004C67E1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sr-Cyrl-CS"/>
        </w:rPr>
      </w:pPr>
      <w:r>
        <w:rPr>
          <w:rFonts w:eastAsia="Times New Roman" w:cs="Arial"/>
          <w:lang w:val="sr-Cyrl-CS"/>
        </w:rPr>
        <w:t>Ovlašćenja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i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obaveze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Komisije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utvrđeni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su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Zakonom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o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nacionalnim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savetima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nacionalnih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manjina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i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Zakonom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o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izboru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narodnih</w:t>
      </w:r>
      <w:r w:rsidR="00EB2F33" w:rsidRPr="00F542D7">
        <w:rPr>
          <w:rFonts w:eastAsia="Times New Roman" w:cs="Arial"/>
          <w:lang w:val="sr-Cyrl-CS"/>
        </w:rPr>
        <w:t xml:space="preserve"> </w:t>
      </w:r>
      <w:r>
        <w:rPr>
          <w:rFonts w:eastAsia="Times New Roman" w:cs="Arial"/>
          <w:lang w:val="sr-Cyrl-CS"/>
        </w:rPr>
        <w:t>poslanika</w:t>
      </w:r>
      <w:r w:rsidR="00EB2F33" w:rsidRPr="00F542D7">
        <w:rPr>
          <w:rFonts w:eastAsia="Times New Roman" w:cs="Arial"/>
          <w:lang w:val="sr-Cyrl-CS"/>
        </w:rPr>
        <w:t>: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1. </w:t>
      </w:r>
      <w:r w:rsidR="004C67E1">
        <w:rPr>
          <w:rFonts w:eastAsia="Times New Roman" w:cs="Arial"/>
          <w:lang w:val="ru-RU"/>
        </w:rPr>
        <w:t>stara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zakonitom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sprovođenju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neposrednih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2. </w:t>
      </w:r>
      <w:r w:rsidR="004C67E1">
        <w:rPr>
          <w:rFonts w:eastAsia="Times New Roman" w:cs="Arial"/>
          <w:lang w:val="ru-RU"/>
        </w:rPr>
        <w:t>donosi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uputstvo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sprovođenje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neposrednih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3. </w:t>
      </w:r>
      <w:r w:rsidR="004C67E1">
        <w:rPr>
          <w:rFonts w:eastAsia="Times New Roman" w:cs="Arial"/>
          <w:lang w:val="ru-RU"/>
        </w:rPr>
        <w:t>organizuje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tehničku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pripremu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izbore</w:t>
      </w:r>
      <w:r w:rsidRPr="00F542D7">
        <w:rPr>
          <w:rFonts w:eastAsia="Times New Roman" w:cs="Arial"/>
          <w:lang w:val="ru-RU"/>
        </w:rPr>
        <w:t xml:space="preserve">, 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4. </w:t>
      </w:r>
      <w:r w:rsidR="004C67E1">
        <w:rPr>
          <w:rFonts w:eastAsia="Times New Roman" w:cs="Arial"/>
          <w:lang w:val="ru-RU"/>
        </w:rPr>
        <w:t>propisuje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obrasce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pravila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sprovođenje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radnji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5. </w:t>
      </w:r>
      <w:r w:rsidR="004C67E1">
        <w:rPr>
          <w:rFonts w:eastAsia="Times New Roman" w:cs="Arial"/>
          <w:lang w:val="ru-RU"/>
        </w:rPr>
        <w:t>obezbeđuje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budžetska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sredstva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sprovođenje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6. </w:t>
      </w:r>
      <w:r w:rsidR="004C67E1">
        <w:rPr>
          <w:rFonts w:eastAsia="Times New Roman" w:cs="Arial"/>
          <w:lang w:val="ru-RU"/>
        </w:rPr>
        <w:t>utvrđuje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iznos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naknada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rad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članova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odbora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radnih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tela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Komisije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stručnih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radnika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Službi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Narodne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skupštine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koji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učestvuju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radu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organa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sprovođenje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7. </w:t>
      </w:r>
      <w:r w:rsidR="004C67E1">
        <w:rPr>
          <w:rFonts w:eastAsia="Times New Roman" w:cs="Arial"/>
          <w:lang w:val="ru-RU"/>
        </w:rPr>
        <w:t>prati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primenu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daje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objašnjenja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vezi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primenom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Zakona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nacionalnim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savetima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manjina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delu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koji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odnosi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postupak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ab/>
        <w:t xml:space="preserve">8. </w:t>
      </w:r>
      <w:r w:rsidR="004C67E1">
        <w:rPr>
          <w:rFonts w:eastAsia="Times New Roman" w:cs="Arial"/>
          <w:lang w:val="ru-RU"/>
        </w:rPr>
        <w:t>utvrđuje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pravila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vezi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uređenjem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biračkog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mesta</w:t>
      </w:r>
      <w:r w:rsidRPr="00F542D7">
        <w:rPr>
          <w:rFonts w:eastAsia="Times New Roman" w:cs="Arial"/>
          <w:lang w:val="ru-RU"/>
        </w:rPr>
        <w:t xml:space="preserve">, 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9. </w:t>
      </w:r>
      <w:r w:rsidR="004C67E1">
        <w:rPr>
          <w:rFonts w:eastAsia="Times New Roman" w:cs="Arial"/>
          <w:lang w:val="ru-RU"/>
        </w:rPr>
        <w:t>određuje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objavljuje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mesta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kojima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će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glasati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neposrednim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izborima</w:t>
      </w:r>
      <w:r w:rsidRPr="00F542D7">
        <w:rPr>
          <w:rFonts w:eastAsia="Times New Roman" w:cs="Arial"/>
          <w:lang w:val="ru-RU"/>
        </w:rPr>
        <w:t xml:space="preserve">, 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10. </w:t>
      </w:r>
      <w:r w:rsidR="004C67E1">
        <w:rPr>
          <w:rFonts w:eastAsia="Times New Roman" w:cs="Arial"/>
          <w:lang w:val="ru-RU"/>
        </w:rPr>
        <w:t>obrazuje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odbore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imenuje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predsednika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članove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odbora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njihove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zamenike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11. </w:t>
      </w:r>
      <w:r w:rsidR="004C67E1">
        <w:rPr>
          <w:rFonts w:eastAsia="Times New Roman" w:cs="Arial"/>
          <w:lang w:val="ru-RU"/>
        </w:rPr>
        <w:t>propisuje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bliža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pravila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radu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odbora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sr-Cyrl-CS"/>
        </w:rPr>
      </w:pPr>
      <w:r w:rsidRPr="00F542D7">
        <w:rPr>
          <w:rFonts w:eastAsia="Times New Roman" w:cs="Arial"/>
          <w:lang w:val="ru-RU"/>
        </w:rPr>
        <w:t xml:space="preserve">12. </w:t>
      </w:r>
      <w:r w:rsidR="004C67E1">
        <w:rPr>
          <w:rFonts w:eastAsia="Times New Roman" w:cs="Arial"/>
          <w:lang w:val="ru-RU"/>
        </w:rPr>
        <w:t>propisuje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pravila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postupanje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lica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prate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rad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organa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sprovođenje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sr-Cyrl-CS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sr-Cyrl-CS"/>
        </w:rPr>
      </w:pPr>
      <w:r w:rsidRPr="00F542D7">
        <w:rPr>
          <w:rFonts w:eastAsia="Times New Roman" w:cs="Arial"/>
          <w:lang w:val="sr-Cyrl-CS"/>
        </w:rPr>
        <w:t xml:space="preserve">13.  </w:t>
      </w:r>
      <w:r w:rsidR="004C67E1">
        <w:rPr>
          <w:rFonts w:eastAsia="Times New Roman" w:cs="Arial"/>
          <w:lang w:val="sr-Cyrl-CS"/>
        </w:rPr>
        <w:t>omogućuje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zainteresovanim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posmatračima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praćenje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rada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organa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za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sprovođenje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izbora</w:t>
      </w:r>
      <w:r w:rsidRPr="00F542D7">
        <w:rPr>
          <w:rFonts w:eastAsia="Times New Roman" w:cs="Arial"/>
          <w:lang w:val="sr-Cyrl-CS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14. </w:t>
      </w:r>
      <w:r w:rsidR="004C67E1">
        <w:rPr>
          <w:rFonts w:eastAsia="Times New Roman" w:cs="Arial"/>
          <w:lang w:val="ru-RU"/>
        </w:rPr>
        <w:t>prima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kandidata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članove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saveta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manjina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predlažu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grupa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upisanih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poseban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spisak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manjine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udruženje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čiji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ciljevi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ostvaruju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oblasti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zaštite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prava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manjine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odnosno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registrovana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politička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stranka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manjine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15. </w:t>
      </w:r>
      <w:r w:rsidR="004C67E1">
        <w:rPr>
          <w:rFonts w:eastAsia="Times New Roman" w:cs="Arial"/>
          <w:lang w:val="ru-RU"/>
        </w:rPr>
        <w:t>proglašava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sastavljenu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podnetu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skladu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zakonom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16. </w:t>
      </w:r>
      <w:r w:rsidR="004C67E1">
        <w:rPr>
          <w:rFonts w:eastAsia="Times New Roman" w:cs="Arial"/>
          <w:lang w:val="ru-RU"/>
        </w:rPr>
        <w:t>omogućava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predlagačima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proglašenih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da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njihovi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predstavnici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nadgledaju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rad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organa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sprovođenje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17. </w:t>
      </w:r>
      <w:r w:rsidR="004C67E1">
        <w:rPr>
          <w:rFonts w:eastAsia="Times New Roman" w:cs="Arial"/>
          <w:lang w:val="ru-RU"/>
        </w:rPr>
        <w:t>odbacuje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neblagovremene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liste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18. </w:t>
      </w:r>
      <w:r w:rsidR="004C67E1">
        <w:rPr>
          <w:rFonts w:eastAsia="Times New Roman" w:cs="Arial"/>
          <w:lang w:val="ru-RU"/>
        </w:rPr>
        <w:t>nalaže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otklanjanje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nedostataka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koji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smetnja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njeno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proglašenje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19. </w:t>
      </w:r>
      <w:r w:rsidR="004C67E1">
        <w:rPr>
          <w:rFonts w:eastAsia="Times New Roman" w:cs="Arial"/>
          <w:lang w:val="ru-RU"/>
        </w:rPr>
        <w:t>odbija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proglašenje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sadrži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nedostatke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ukoliko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njen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predlagač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otkloni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te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nedostatke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predviđenom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roku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20. </w:t>
      </w:r>
      <w:r w:rsidR="004C67E1">
        <w:rPr>
          <w:rFonts w:eastAsia="Times New Roman" w:cs="Arial"/>
          <w:lang w:val="ru-RU"/>
        </w:rPr>
        <w:t>dostavlja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predlagaču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rešenje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proglašenju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liste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odnosno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odbacivanju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ili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odbijanju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njenog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proglašenja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kao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zaključak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nalaganju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otklanjanja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nedostataka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liste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21. </w:t>
      </w:r>
      <w:r w:rsidR="004C67E1">
        <w:rPr>
          <w:rFonts w:eastAsia="Times New Roman" w:cs="Arial"/>
          <w:lang w:val="ru-RU"/>
        </w:rPr>
        <w:t>utvrđuje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objavljuje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zbirnu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svaki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savet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manjine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koji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sprovode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neposredni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izbori</w:t>
      </w:r>
      <w:r w:rsidRPr="00F542D7">
        <w:rPr>
          <w:rFonts w:eastAsia="Times New Roman" w:cs="Arial"/>
          <w:lang w:val="ru-RU"/>
        </w:rPr>
        <w:t xml:space="preserve">, 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22. </w:t>
      </w:r>
      <w:r w:rsidR="004C67E1">
        <w:rPr>
          <w:rFonts w:eastAsia="Times New Roman" w:cs="Arial"/>
          <w:lang w:val="ru-RU"/>
        </w:rPr>
        <w:t>obustavlja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ako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prijavi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nijedna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ako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nijedna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prijavljena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bude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proglašena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ako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zakonom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propisanih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razloga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bude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utvrđena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zbirna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čemu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obaveštava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ministarstvo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čijem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delokrugu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poslovi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ljudskih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manjinskih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prava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23. </w:t>
      </w:r>
      <w:r w:rsidR="004C67E1">
        <w:rPr>
          <w:rFonts w:eastAsia="Times New Roman" w:cs="Arial"/>
          <w:lang w:val="ru-RU"/>
        </w:rPr>
        <w:t>utvrđuje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broj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glasačkih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listića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koji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mora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biti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jednak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broju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upisanih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posebne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spiskove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manjina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čije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savete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sprvode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neposredni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određuje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broj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rezervnih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glasačkih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listića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lastRenderedPageBreak/>
        <w:t xml:space="preserve">24. </w:t>
      </w:r>
      <w:r w:rsidR="004C67E1">
        <w:rPr>
          <w:rFonts w:eastAsia="Times New Roman" w:cs="Arial"/>
          <w:lang w:val="ru-RU"/>
        </w:rPr>
        <w:t>bliže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propisuje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oblik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izgled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glasačkih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listića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način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kontrolu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njihovog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štampanja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dostavljanje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rukovanje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glasačkim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listićima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b/>
          <w:lang w:val="ru-RU"/>
        </w:rPr>
      </w:pPr>
      <w:r w:rsidRPr="00F542D7">
        <w:rPr>
          <w:rFonts w:eastAsia="Times New Roman" w:cs="Arial"/>
          <w:lang w:val="ru-RU"/>
        </w:rPr>
        <w:t xml:space="preserve">25. </w:t>
      </w:r>
      <w:r w:rsidR="004C67E1">
        <w:rPr>
          <w:rFonts w:eastAsia="Times New Roman" w:cs="Arial"/>
          <w:lang w:val="ru-RU"/>
        </w:rPr>
        <w:t>priprema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overava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glasačke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listiće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26. </w:t>
      </w:r>
      <w:r w:rsidR="004C67E1">
        <w:rPr>
          <w:rFonts w:eastAsia="Times New Roman" w:cs="Arial"/>
          <w:lang w:val="ru-RU"/>
        </w:rPr>
        <w:t>unosi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izmene</w:t>
      </w:r>
      <w:r w:rsidRPr="00F542D7">
        <w:rPr>
          <w:rFonts w:eastAsia="Times New Roman" w:cs="Arial"/>
          <w:lang w:val="ru-RU"/>
        </w:rPr>
        <w:t xml:space="preserve"> (</w:t>
      </w:r>
      <w:r w:rsidR="004C67E1">
        <w:rPr>
          <w:rFonts w:eastAsia="Times New Roman" w:cs="Arial"/>
          <w:lang w:val="ru-RU"/>
        </w:rPr>
        <w:t>upis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brisanje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ili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ispravka</w:t>
      </w:r>
      <w:r w:rsidRPr="00F542D7">
        <w:rPr>
          <w:rFonts w:eastAsia="Times New Roman" w:cs="Arial"/>
          <w:lang w:val="ru-RU"/>
        </w:rPr>
        <w:t xml:space="preserve">)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izvode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posebnih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spiskova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po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zaključenju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posebnih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spiskova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27. </w:t>
      </w:r>
      <w:r w:rsidR="004C67E1">
        <w:rPr>
          <w:rFonts w:eastAsia="Times New Roman" w:cs="Arial"/>
          <w:lang w:val="ru-RU"/>
        </w:rPr>
        <w:t>utvrđuje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objavljuje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konačan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broj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svaku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manjinu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kao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broj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biračkim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mestima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to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ukupan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svako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mesto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razvrstan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nacionalnim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manjinama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28. </w:t>
      </w:r>
      <w:r w:rsidR="004C67E1">
        <w:rPr>
          <w:rFonts w:eastAsia="Times New Roman" w:cs="Arial"/>
          <w:lang w:val="ru-RU"/>
        </w:rPr>
        <w:t>priprema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svaki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odbor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materijal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glasanje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29. </w:t>
      </w:r>
      <w:r w:rsidR="004C67E1">
        <w:rPr>
          <w:rFonts w:eastAsia="Times New Roman" w:cs="Arial"/>
          <w:lang w:val="ru-RU"/>
        </w:rPr>
        <w:t>utvrđuje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bliža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uputstva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merama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kojima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obezbeđuje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tajnost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glasanja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30. </w:t>
      </w:r>
      <w:r w:rsidR="004C67E1">
        <w:rPr>
          <w:rFonts w:eastAsia="Times New Roman" w:cs="Arial"/>
          <w:lang w:val="ru-RU"/>
        </w:rPr>
        <w:t>objavljuje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privremene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podatke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rezultatima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periodu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završetka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glasanja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do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objavljivanja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ukupnih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rezultata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sr-Cyrl-CS"/>
        </w:rPr>
      </w:pPr>
      <w:r w:rsidRPr="00F542D7">
        <w:rPr>
          <w:rFonts w:eastAsia="Times New Roman" w:cs="Arial"/>
          <w:lang w:val="ru-RU"/>
        </w:rPr>
        <w:t xml:space="preserve">31. </w:t>
      </w:r>
      <w:r w:rsidR="004C67E1">
        <w:rPr>
          <w:rFonts w:eastAsia="Times New Roman" w:cs="Arial"/>
          <w:lang w:val="ru-RU"/>
        </w:rPr>
        <w:t>rešava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prigovorima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podnetim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zbog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povrede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izbornog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prava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toku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ili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nepravilnosti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postupku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predlaganja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odnosno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sr-Cyrl-CS"/>
        </w:rPr>
        <w:t>,</w:t>
      </w:r>
    </w:p>
    <w:p w:rsidR="00EB2F33" w:rsidRPr="00F542D7" w:rsidRDefault="00EB2F33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sr-Cyrl-CS"/>
        </w:rPr>
      </w:pPr>
      <w:r w:rsidRPr="00F542D7">
        <w:rPr>
          <w:rFonts w:eastAsia="Times New Roman" w:cs="Arial"/>
          <w:lang w:val="ru-RU"/>
        </w:rPr>
        <w:t>32</w:t>
      </w:r>
      <w:r w:rsidRPr="00F542D7">
        <w:rPr>
          <w:rFonts w:eastAsia="Times New Roman" w:cs="Arial"/>
          <w:lang w:val="sr-Cyrl-CS"/>
        </w:rPr>
        <w:t xml:space="preserve">. </w:t>
      </w:r>
      <w:r w:rsidR="004C67E1">
        <w:rPr>
          <w:rFonts w:eastAsia="Times New Roman" w:cs="Arial"/>
          <w:lang w:val="ru-RU"/>
        </w:rPr>
        <w:t>poništava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zbog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nepravilnosti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sprovođenju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slučajevima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utvrđenim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zakonom</w:t>
      </w:r>
      <w:r w:rsidRPr="00F542D7">
        <w:rPr>
          <w:rFonts w:eastAsia="Times New Roman" w:cs="Arial"/>
          <w:lang w:val="sr-Cyrl-CS"/>
        </w:rPr>
        <w:t>,</w:t>
      </w:r>
    </w:p>
    <w:p w:rsidR="00EB2F33" w:rsidRPr="00F542D7" w:rsidRDefault="00EB2F33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sr-Cyrl-CS"/>
        </w:rPr>
      </w:pPr>
      <w:r w:rsidRPr="00F542D7">
        <w:rPr>
          <w:rFonts w:eastAsia="Times New Roman" w:cs="Arial"/>
          <w:lang w:val="ru-RU"/>
        </w:rPr>
        <w:t>33</w:t>
      </w:r>
      <w:r w:rsidRPr="00F542D7">
        <w:rPr>
          <w:rFonts w:eastAsia="Times New Roman" w:cs="Arial"/>
          <w:lang w:val="sr-Cyrl-CS"/>
        </w:rPr>
        <w:t xml:space="preserve">. </w:t>
      </w:r>
      <w:r w:rsidR="004C67E1">
        <w:rPr>
          <w:rFonts w:eastAsia="Times New Roman" w:cs="Arial"/>
          <w:lang w:val="ru-RU"/>
        </w:rPr>
        <w:t>raspisuje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ponovne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izbore</w:t>
      </w:r>
      <w:r w:rsidRPr="00F542D7">
        <w:rPr>
          <w:rFonts w:eastAsia="Times New Roman" w:cs="Arial"/>
          <w:lang w:val="sr-Cyrl-CS"/>
        </w:rPr>
        <w:t>,</w:t>
      </w:r>
    </w:p>
    <w:p w:rsidR="00EB2F33" w:rsidRPr="00F542D7" w:rsidRDefault="00EB2F33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sr-Cyrl-CS"/>
        </w:rPr>
      </w:pPr>
      <w:r w:rsidRPr="00F542D7">
        <w:rPr>
          <w:rFonts w:eastAsia="Times New Roman" w:cs="Arial"/>
          <w:lang w:val="sr-Cyrl-CS"/>
        </w:rPr>
        <w:t>34</w:t>
      </w:r>
      <w:r w:rsidRPr="00F542D7">
        <w:rPr>
          <w:rFonts w:eastAsia="Times New Roman" w:cs="Arial"/>
          <w:lang w:val="sr-Latn-CS"/>
        </w:rPr>
        <w:t xml:space="preserve">. </w:t>
      </w:r>
      <w:r w:rsidR="004C67E1">
        <w:rPr>
          <w:rFonts w:eastAsia="Times New Roman" w:cs="Arial"/>
          <w:lang w:val="sr-Latn-CS"/>
        </w:rPr>
        <w:t>objavljuje</w:t>
      </w:r>
      <w:r w:rsidRPr="00F542D7">
        <w:rPr>
          <w:rFonts w:eastAsia="Times New Roman" w:cs="Arial"/>
          <w:lang w:val="sr-Latn-CS"/>
        </w:rPr>
        <w:t xml:space="preserve"> </w:t>
      </w:r>
      <w:r w:rsidR="004C67E1">
        <w:rPr>
          <w:rFonts w:eastAsia="Times New Roman" w:cs="Arial"/>
          <w:lang w:val="sr-Latn-CS"/>
        </w:rPr>
        <w:t>podatke</w:t>
      </w:r>
      <w:r w:rsidRPr="00F542D7">
        <w:rPr>
          <w:rFonts w:eastAsia="Times New Roman" w:cs="Arial"/>
          <w:lang w:val="sr-Latn-CS"/>
        </w:rPr>
        <w:t xml:space="preserve"> </w:t>
      </w:r>
      <w:r w:rsidR="004C67E1">
        <w:rPr>
          <w:rFonts w:eastAsia="Times New Roman" w:cs="Arial"/>
          <w:lang w:val="sr-Latn-CS"/>
        </w:rPr>
        <w:t>o</w:t>
      </w:r>
      <w:r w:rsidRPr="00F542D7">
        <w:rPr>
          <w:rFonts w:eastAsia="Times New Roman" w:cs="Arial"/>
          <w:lang w:val="sr-Latn-CS"/>
        </w:rPr>
        <w:t xml:space="preserve"> </w:t>
      </w:r>
      <w:r w:rsidR="004C67E1">
        <w:rPr>
          <w:rFonts w:eastAsia="Times New Roman" w:cs="Arial"/>
          <w:lang w:val="sr-Latn-CS"/>
        </w:rPr>
        <w:t>ukupnim</w:t>
      </w:r>
      <w:r w:rsidRPr="00F542D7">
        <w:rPr>
          <w:rFonts w:eastAsia="Times New Roman" w:cs="Arial"/>
          <w:lang w:val="sr-Latn-CS"/>
        </w:rPr>
        <w:t xml:space="preserve"> </w:t>
      </w:r>
      <w:r w:rsidR="004C67E1">
        <w:rPr>
          <w:rFonts w:eastAsia="Times New Roman" w:cs="Arial"/>
          <w:lang w:val="sr-Latn-CS"/>
        </w:rPr>
        <w:t>rezultatima</w:t>
      </w:r>
      <w:r w:rsidRPr="00F542D7">
        <w:rPr>
          <w:rFonts w:eastAsia="Times New Roman" w:cs="Arial"/>
          <w:lang w:val="sr-Latn-CS"/>
        </w:rPr>
        <w:t xml:space="preserve"> </w:t>
      </w:r>
      <w:r w:rsidR="004C67E1">
        <w:rPr>
          <w:rFonts w:eastAsia="Times New Roman" w:cs="Arial"/>
          <w:lang w:val="sr-Latn-CS"/>
        </w:rPr>
        <w:t>izbora</w:t>
      </w:r>
      <w:r w:rsidRPr="00F542D7">
        <w:rPr>
          <w:rFonts w:eastAsia="Times New Roman" w:cs="Arial"/>
          <w:lang w:val="sr-Cyrl-RS"/>
        </w:rPr>
        <w:t>,</w:t>
      </w:r>
      <w:r w:rsidRPr="00F542D7">
        <w:rPr>
          <w:rFonts w:eastAsia="Times New Roman" w:cs="Arial"/>
          <w:lang w:val="sr-Latn-CS"/>
        </w:rPr>
        <w:t xml:space="preserve"> </w:t>
      </w:r>
    </w:p>
    <w:p w:rsidR="00EB2F33" w:rsidRPr="00F542D7" w:rsidRDefault="00EB2F33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35. </w:t>
      </w:r>
      <w:r w:rsidR="004C67E1">
        <w:rPr>
          <w:rFonts w:eastAsia="Times New Roman" w:cs="Arial"/>
          <w:lang w:val="ru-RU"/>
        </w:rPr>
        <w:t>predlagačima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slučajevima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utvrđenim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zakonom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obezbeđuje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primerak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odnosno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overenu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fotokopiju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zapisnika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radu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biračkog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odbora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36. </w:t>
      </w:r>
      <w:r w:rsidR="004C67E1">
        <w:rPr>
          <w:rFonts w:eastAsia="Times New Roman" w:cs="Arial"/>
          <w:lang w:val="ru-RU"/>
        </w:rPr>
        <w:t>dodeljuje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mandate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članova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nacionalnog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saveta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kandidatima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lista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osvojile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mandate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sr-Latn-CS"/>
        </w:rPr>
      </w:pPr>
      <w:r w:rsidRPr="00F542D7">
        <w:rPr>
          <w:rFonts w:eastAsia="Times New Roman" w:cs="Arial"/>
          <w:lang w:val="ru-RU"/>
        </w:rPr>
        <w:t xml:space="preserve">37. </w:t>
      </w:r>
      <w:r w:rsidR="004C67E1">
        <w:rPr>
          <w:rFonts w:eastAsia="Times New Roman" w:cs="Arial"/>
          <w:lang w:val="ru-RU"/>
        </w:rPr>
        <w:t>objavljuje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akt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dodeli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mandata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članova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nacionalnog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saveta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dostavlja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ga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ministarstvu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čijem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delokrugu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poslovi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ljudskih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manjinskih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prava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spacing w:after="60"/>
        <w:ind w:firstLine="720"/>
        <w:rPr>
          <w:rFonts w:eastAsia="Times New Roman" w:cs="Arial"/>
          <w:lang w:val="sr-Cyrl-CS"/>
        </w:rPr>
      </w:pPr>
      <w:r w:rsidRPr="00F542D7">
        <w:rPr>
          <w:rFonts w:eastAsia="Times New Roman" w:cs="Arial"/>
          <w:lang w:val="ru-RU"/>
        </w:rPr>
        <w:t xml:space="preserve">38. </w:t>
      </w:r>
      <w:r w:rsidR="004C67E1">
        <w:rPr>
          <w:rFonts w:eastAsia="Times New Roman" w:cs="Arial"/>
          <w:lang w:val="ru-RU"/>
        </w:rPr>
        <w:t>kandidatima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kojima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dodeljeni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mandati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člana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nacionalnog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saveta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izdaje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uverenje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izboru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za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člana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nacionalnog</w:t>
      </w:r>
      <w:r w:rsidRPr="00F542D7">
        <w:rPr>
          <w:rFonts w:eastAsia="Times New Roman" w:cs="Arial"/>
          <w:lang w:val="sr-Cyrl-CS"/>
        </w:rPr>
        <w:t xml:space="preserve"> </w:t>
      </w:r>
      <w:r w:rsidR="004C67E1">
        <w:rPr>
          <w:rFonts w:eastAsia="Times New Roman" w:cs="Arial"/>
          <w:lang w:val="sr-Cyrl-CS"/>
        </w:rPr>
        <w:t>saveta</w:t>
      </w:r>
      <w:r w:rsidRPr="00F542D7">
        <w:rPr>
          <w:rFonts w:eastAsia="Times New Roman" w:cs="Arial"/>
          <w:lang w:val="sr-Cyrl-CS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39. </w:t>
      </w:r>
      <w:r w:rsidR="004C67E1">
        <w:rPr>
          <w:rFonts w:eastAsia="Times New Roman" w:cs="Arial"/>
          <w:lang w:val="ru-RU"/>
        </w:rPr>
        <w:t>izveštava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Narodnu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skupštinu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sprovedenim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izborima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sr-Latn-CS"/>
        </w:rPr>
      </w:pPr>
      <w:r w:rsidRPr="00F542D7">
        <w:rPr>
          <w:rFonts w:eastAsia="Times New Roman" w:cs="Arial"/>
          <w:lang w:val="ru-RU"/>
        </w:rPr>
        <w:t xml:space="preserve">40. </w:t>
      </w:r>
      <w:r w:rsidR="004C67E1">
        <w:rPr>
          <w:rFonts w:eastAsia="Times New Roman" w:cs="Arial"/>
          <w:lang w:val="ru-RU"/>
        </w:rPr>
        <w:t>nakon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sprovedenih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odnosno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nakon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konstituisanja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saveta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popunjava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upražnjena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mesta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članova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nacionalnih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saveta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6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41. </w:t>
      </w:r>
      <w:r w:rsidR="004C67E1">
        <w:rPr>
          <w:rFonts w:eastAsia="Times New Roman" w:cs="Arial"/>
          <w:lang w:val="ru-RU"/>
        </w:rPr>
        <w:t>dostavlja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podatke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organima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nadležnim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za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prikupljanje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obradu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statističkih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podataka</w:t>
      </w:r>
      <w:r w:rsidRPr="00F542D7">
        <w:rPr>
          <w:rFonts w:eastAsia="Times New Roman" w:cs="Arial"/>
          <w:lang w:val="ru-RU"/>
        </w:rPr>
        <w:t>,</w:t>
      </w:r>
    </w:p>
    <w:p w:rsidR="00EB2F33" w:rsidRPr="00F542D7" w:rsidRDefault="00EB2F33" w:rsidP="00EB2F33">
      <w:pPr>
        <w:tabs>
          <w:tab w:val="clear" w:pos="1080"/>
        </w:tabs>
        <w:autoSpaceDE w:val="0"/>
        <w:autoSpaceDN w:val="0"/>
        <w:adjustRightInd w:val="0"/>
        <w:spacing w:after="240"/>
        <w:ind w:firstLine="720"/>
        <w:rPr>
          <w:rFonts w:eastAsia="Times New Roman" w:cs="Arial"/>
          <w:lang w:val="ru-RU"/>
        </w:rPr>
      </w:pPr>
      <w:r w:rsidRPr="00F542D7">
        <w:rPr>
          <w:rFonts w:eastAsia="Times New Roman" w:cs="Arial"/>
          <w:lang w:val="ru-RU"/>
        </w:rPr>
        <w:t xml:space="preserve">42. </w:t>
      </w:r>
      <w:r w:rsidR="004C67E1">
        <w:rPr>
          <w:rFonts w:eastAsia="Times New Roman" w:cs="Arial"/>
          <w:lang w:val="ru-RU"/>
        </w:rPr>
        <w:t>određuje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način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uvida</w:t>
      </w:r>
      <w:r w:rsidRPr="00F542D7">
        <w:rPr>
          <w:rFonts w:eastAsia="Times New Roman" w:cs="Arial"/>
          <w:lang w:val="ru-RU"/>
        </w:rPr>
        <w:t xml:space="preserve">, </w:t>
      </w:r>
      <w:r w:rsidR="004C67E1">
        <w:rPr>
          <w:rFonts w:eastAsia="Times New Roman" w:cs="Arial"/>
          <w:lang w:val="ru-RU"/>
        </w:rPr>
        <w:t>čuvanja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rukovanja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izbornim</w:t>
      </w:r>
      <w:r w:rsidRPr="00F542D7">
        <w:rPr>
          <w:rFonts w:eastAsia="Times New Roman" w:cs="Arial"/>
          <w:lang w:val="ru-RU"/>
        </w:rPr>
        <w:t xml:space="preserve"> </w:t>
      </w:r>
      <w:r w:rsidR="004C67E1">
        <w:rPr>
          <w:rFonts w:eastAsia="Times New Roman" w:cs="Arial"/>
          <w:lang w:val="ru-RU"/>
        </w:rPr>
        <w:t>materijalom</w:t>
      </w:r>
      <w:r w:rsidRPr="00F542D7">
        <w:rPr>
          <w:rFonts w:eastAsia="Times New Roman" w:cs="Arial"/>
          <w:lang w:val="ru-RU"/>
        </w:rPr>
        <w:t>.</w:t>
      </w:r>
    </w:p>
    <w:p w:rsidR="00FA63D6" w:rsidRDefault="00FA63D6"/>
    <w:sectPr w:rsidR="00FA63D6" w:rsidSect="00FA0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E1" w:rsidRDefault="004C67E1" w:rsidP="004C67E1">
      <w:pPr>
        <w:spacing w:after="0"/>
      </w:pPr>
      <w:r>
        <w:separator/>
      </w:r>
    </w:p>
  </w:endnote>
  <w:endnote w:type="continuationSeparator" w:id="0">
    <w:p w:rsidR="004C67E1" w:rsidRDefault="004C67E1" w:rsidP="004C67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E1" w:rsidRDefault="004C67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E1" w:rsidRDefault="004C67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E1" w:rsidRDefault="004C6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E1" w:rsidRDefault="004C67E1" w:rsidP="004C67E1">
      <w:pPr>
        <w:spacing w:after="0"/>
      </w:pPr>
      <w:r>
        <w:separator/>
      </w:r>
    </w:p>
  </w:footnote>
  <w:footnote w:type="continuationSeparator" w:id="0">
    <w:p w:rsidR="004C67E1" w:rsidRDefault="004C67E1" w:rsidP="004C67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E1" w:rsidRDefault="004C67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E1" w:rsidRDefault="004C67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E1" w:rsidRDefault="004C67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33"/>
    <w:rsid w:val="00120FA7"/>
    <w:rsid w:val="00222DC4"/>
    <w:rsid w:val="00320830"/>
    <w:rsid w:val="003E1826"/>
    <w:rsid w:val="00483A3A"/>
    <w:rsid w:val="004C67E1"/>
    <w:rsid w:val="00562D0F"/>
    <w:rsid w:val="00656F5B"/>
    <w:rsid w:val="00A479B0"/>
    <w:rsid w:val="00AA1463"/>
    <w:rsid w:val="00D76F81"/>
    <w:rsid w:val="00EB2F33"/>
    <w:rsid w:val="00FA0E9F"/>
    <w:rsid w:val="00F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gency FB" w:eastAsiaTheme="minorHAnsi" w:hAnsi="Agency FB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33"/>
    <w:pPr>
      <w:tabs>
        <w:tab w:val="left" w:pos="1080"/>
      </w:tabs>
      <w:spacing w:after="120" w:line="240" w:lineRule="auto"/>
      <w:jc w:val="both"/>
    </w:pPr>
    <w:rPr>
      <w:rFonts w:ascii="Arial" w:hAnsi="Arial"/>
    </w:rPr>
  </w:style>
  <w:style w:type="paragraph" w:styleId="Heading1">
    <w:name w:val="heading 1"/>
    <w:aliases w:val="Naslov"/>
    <w:basedOn w:val="Normal"/>
    <w:next w:val="Normal"/>
    <w:link w:val="Heading1Char"/>
    <w:uiPriority w:val="9"/>
    <w:unhideWhenUsed/>
    <w:rsid w:val="00120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20F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20F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"/>
    <w:rsid w:val="00120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0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0F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zivzakona">
    <w:name w:val="Naziv zakona"/>
    <w:basedOn w:val="Normal"/>
    <w:qFormat/>
    <w:rsid w:val="00120FA7"/>
    <w:pPr>
      <w:spacing w:after="0" w:line="360" w:lineRule="auto"/>
      <w:jc w:val="center"/>
    </w:pPr>
    <w:rPr>
      <w:b/>
      <w:sz w:val="34"/>
    </w:rPr>
  </w:style>
  <w:style w:type="paragraph" w:styleId="BalloonText">
    <w:name w:val="Balloon Text"/>
    <w:aliases w:val="ZAKON"/>
    <w:basedOn w:val="Normal"/>
    <w:link w:val="BalloonTextChar"/>
    <w:uiPriority w:val="99"/>
    <w:unhideWhenUsed/>
    <w:qFormat/>
    <w:rsid w:val="00120FA7"/>
    <w:pPr>
      <w:jc w:val="center"/>
    </w:pPr>
    <w:rPr>
      <w:rFonts w:cs="Tahoma"/>
      <w:b/>
      <w:sz w:val="34"/>
      <w:szCs w:val="16"/>
    </w:rPr>
  </w:style>
  <w:style w:type="character" w:customStyle="1" w:styleId="BalloonTextChar">
    <w:name w:val="Balloon Text Char"/>
    <w:aliases w:val="ZAKON Char"/>
    <w:basedOn w:val="DefaultParagraphFont"/>
    <w:link w:val="BalloonText"/>
    <w:uiPriority w:val="99"/>
    <w:rsid w:val="00120FA7"/>
    <w:rPr>
      <w:rFonts w:ascii="Arial" w:hAnsi="Arial" w:cs="Tahoma"/>
      <w:b/>
      <w:sz w:val="34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7E1"/>
    <w:pPr>
      <w:tabs>
        <w:tab w:val="clear" w:pos="108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67E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C67E1"/>
    <w:pPr>
      <w:tabs>
        <w:tab w:val="clear" w:pos="108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67E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gency FB" w:eastAsiaTheme="minorHAnsi" w:hAnsi="Agency FB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33"/>
    <w:pPr>
      <w:tabs>
        <w:tab w:val="left" w:pos="1080"/>
      </w:tabs>
      <w:spacing w:after="120" w:line="240" w:lineRule="auto"/>
      <w:jc w:val="both"/>
    </w:pPr>
    <w:rPr>
      <w:rFonts w:ascii="Arial" w:hAnsi="Arial"/>
    </w:rPr>
  </w:style>
  <w:style w:type="paragraph" w:styleId="Heading1">
    <w:name w:val="heading 1"/>
    <w:aliases w:val="Naslov"/>
    <w:basedOn w:val="Normal"/>
    <w:next w:val="Normal"/>
    <w:link w:val="Heading1Char"/>
    <w:uiPriority w:val="9"/>
    <w:unhideWhenUsed/>
    <w:rsid w:val="00120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20F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20F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"/>
    <w:rsid w:val="00120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0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0F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zivzakona">
    <w:name w:val="Naziv zakona"/>
    <w:basedOn w:val="Normal"/>
    <w:qFormat/>
    <w:rsid w:val="00120FA7"/>
    <w:pPr>
      <w:spacing w:after="0" w:line="360" w:lineRule="auto"/>
      <w:jc w:val="center"/>
    </w:pPr>
    <w:rPr>
      <w:b/>
      <w:sz w:val="34"/>
    </w:rPr>
  </w:style>
  <w:style w:type="paragraph" w:styleId="BalloonText">
    <w:name w:val="Balloon Text"/>
    <w:aliases w:val="ZAKON"/>
    <w:basedOn w:val="Normal"/>
    <w:link w:val="BalloonTextChar"/>
    <w:uiPriority w:val="99"/>
    <w:unhideWhenUsed/>
    <w:qFormat/>
    <w:rsid w:val="00120FA7"/>
    <w:pPr>
      <w:jc w:val="center"/>
    </w:pPr>
    <w:rPr>
      <w:rFonts w:cs="Tahoma"/>
      <w:b/>
      <w:sz w:val="34"/>
      <w:szCs w:val="16"/>
    </w:rPr>
  </w:style>
  <w:style w:type="character" w:customStyle="1" w:styleId="BalloonTextChar">
    <w:name w:val="Balloon Text Char"/>
    <w:aliases w:val="ZAKON Char"/>
    <w:basedOn w:val="DefaultParagraphFont"/>
    <w:link w:val="BalloonText"/>
    <w:uiPriority w:val="99"/>
    <w:rsid w:val="00120FA7"/>
    <w:rPr>
      <w:rFonts w:ascii="Arial" w:hAnsi="Arial" w:cs="Tahoma"/>
      <w:b/>
      <w:sz w:val="34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7E1"/>
    <w:pPr>
      <w:tabs>
        <w:tab w:val="clear" w:pos="108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67E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C67E1"/>
    <w:pPr>
      <w:tabs>
        <w:tab w:val="clear" w:pos="108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67E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Zeljkovic</dc:creator>
  <cp:lastModifiedBy>Biljana Zeljkovic</cp:lastModifiedBy>
  <cp:revision>2</cp:revision>
  <dcterms:created xsi:type="dcterms:W3CDTF">2015-12-23T10:44:00Z</dcterms:created>
  <dcterms:modified xsi:type="dcterms:W3CDTF">2015-12-23T10:55:00Z</dcterms:modified>
</cp:coreProperties>
</file>